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wmf" ContentType="image/x-wmf"/>
  <Override PartName="/word/media/image2.wmf" ContentType="image/x-wmf"/>
  <Override PartName="/word/media/image3.wmf" ContentType="image/x-wm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cs="Times New Roman" w:ascii="Times New Roman" w:hAnsi="Times New Roman"/>
          <w:sz w:val="28"/>
          <w:szCs w:val="28"/>
          <w:lang w:val="ru-RU"/>
        </w:rPr>
        <w:t>Аннотация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Алгебра является одним из опорных курсов основной школы: она обеспечивает изучение других дисциплин, как естественнонаучного,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</w:t>
        <w:br/>
        <w:t>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естественным образом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естественным образом является реализацией деятельностного принципа обучения.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В структуре программы учебного курса «Алгебра» основной школы основное место занимают содержательно-методические линии: «Числа и вычисления»; «Алгебраические выражения»; «Уравнения и неравенства»; «Функции». Каждая из этих содержательно</w:t>
      </w:r>
      <w:r>
        <w:rPr>
          <w:rFonts w:eastAsia="宋体" w:cs="Times New Roman" w:ascii="Times New Roman" w:hAnsi="Times New Roman" w:eastAsiaTheme="minorEastAsia"/>
          <w:b/>
          <w:bCs/>
          <w:sz w:val="28"/>
          <w:szCs w:val="28"/>
          <w:lang w:eastAsia="ru-RU"/>
        </w:rPr>
        <w:t>-</w:t>
      </w: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методических линий развивается на протяжении трёх лет изучения курса, естественным образом переплетаясь и взаимодействуя с другими его линиями. В ходе изучения курса обучающимся приходится логически рассуждать, использовать теоретико-множественный язык. В связи с этим целесообразно включить в программу некоторые основы логики, пронизывающие все основные разделы математического образования и способствующие овладению обучающимися основ универсального математического языка. Таким образом, можно утверждать, что содержательной и структурной особенностью курса «Алгебра» является его интегрированный характер.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в основной школе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старшему звену общего образования.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В основной школе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вносит свой специфический вклад в развитие воображения, способностей к математическому творчеству.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Содержание функционально-графической линии нацелено на получение школьниками знаний о функциях как важнейшей математической модели для описания и исследования разно</w:t>
        <w:softHyphen/>
        <w:t xml:space="preserve">образных процессов и явлений в природе и обществе. Изучение этого материала способствует развитию у обучающихся умения использовать различные выразительные средства языка математики </w:t>
      </w:r>
      <w:r>
        <w:rPr>
          <w:rFonts w:eastAsia="宋体" w:cs="Times New Roman" w:ascii="Times New Roman" w:hAnsi="Times New Roman" w:eastAsiaTheme="minorEastAsia"/>
          <w:b/>
          <w:bCs/>
          <w:sz w:val="28"/>
          <w:szCs w:val="28"/>
          <w:lang w:eastAsia="ru-RU"/>
        </w:rPr>
        <w:t>—</w:t>
      </w: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 xml:space="preserve">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>
      <w:pPr>
        <w:pStyle w:val="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Место учебного курса в учебном плане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ascii="Times New Roman" w:hAnsi="Times New Roman" w:eastAsiaTheme="minorEastAsia"/>
          <w:sz w:val="28"/>
          <w:szCs w:val="28"/>
          <w:lang w:eastAsia="ru-RU"/>
        </w:rPr>
        <w:t>Учебный план на изучение алгебры в 7–9 классах отводит не менее 3 учебных часов в неделю в течение каждого года обучения, всего за три года обучения – не менее 306 учебных часов.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eastAsiaTheme="minorEastAsia" w:ascii="Times New Roman" w:hAnsi="Times New Roman"/>
          <w:sz w:val="28"/>
          <w:szCs w:val="28"/>
          <w:lang w:eastAsia="ru-RU"/>
        </w:rPr>
      </w:r>
      <w:bookmarkStart w:id="0" w:name="_GoBack"/>
      <w:bookmarkStart w:id="1" w:name="_GoBack"/>
      <w:bookmarkEnd w:id="1"/>
    </w:p>
    <w:p>
      <w:pPr>
        <w:pStyle w:val="Normal"/>
        <w:widowControl w:val="false"/>
        <w:spacing w:lineRule="auto" w:line="240" w:before="0" w:after="0"/>
        <w:ind w:firstLine="709"/>
        <w:jc w:val="both"/>
        <w:textAlignment w:val="center"/>
        <w:rPr>
          <w:rFonts w:ascii="Times New Roman" w:hAnsi="Times New Roman" w:eastAsia="宋体" w:cs="Times New Roman" w:eastAsiaTheme="minorEastAsia"/>
          <w:sz w:val="28"/>
          <w:szCs w:val="28"/>
          <w:lang w:eastAsia="ru-RU"/>
        </w:rPr>
      </w:pPr>
      <w:r>
        <w:rPr>
          <w:rFonts w:eastAsia="宋体" w:cs="Times New Roman" w:eastAsiaTheme="minorEastAsia" w:ascii="Times New Roman" w:hAnsi="Times New Roman"/>
          <w:sz w:val="28"/>
          <w:szCs w:val="28"/>
          <w:lang w:eastAsia="ru-RU"/>
        </w:rPr>
      </w:r>
    </w:p>
    <w:p>
      <w:pPr>
        <w:pStyle w:val="ConsPlusNormal"/>
        <w:jc w:val="center"/>
        <w:rPr/>
      </w:pPr>
      <w:r>
        <w:rPr/>
        <w:t>Проверяемые требования к результатам освоения основной</w:t>
      </w:r>
    </w:p>
    <w:p>
      <w:pPr>
        <w:pStyle w:val="ConsPlusNormal"/>
        <w:jc w:val="center"/>
        <w:rPr/>
      </w:pPr>
      <w:r>
        <w:rPr/>
        <w:t>образовательной программы (7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0"/>
        <w:gridCol w:w="7370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 проверяемого результата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Выполнять, сочетая устные и письменные приемы, арифметические действия с рациональными числами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значения числовых выражений, применять разнообразные способы и приемы вычисления значений дробных выражений, содержащих обыкновенные и десятичные дроби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Сравнивать и упорядочивать рациональные числа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Округлять числа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признаки делимости, разложение на множители натуральных чисел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учетом ограничений, связанных со свойствами рассматриваемых объектов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алгебраическую терминологию и символику, применять ее в процессе освоения учебного материала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значения буквенных выражений при заданных значениях переменных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сокращенного умножения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графические методы при решении линейных уравнений и их систем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Координаты и графики. Функции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Отмечать в координатной плоскости точки по заданным координатам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Строить графики линейных функций. Строить график функции y = |x|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объем работы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значение функции по значению ее аргумента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Строить чертежи к геометрическим задачам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логические рассуждения с использованием геометрических теорем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признаками равенства прямоугольных треугольников, свойством медианы, проведенной к гипотенузе прямоугольного треугольника, в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задачи на клетчатой бумаге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описанной около треугольника окружности, уметь находить ее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касательной к окружности, пользоваться теоремой о перпендикулярности касательной и радиуса, проведенного к точке касания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простейшими геометрическими неравенствами, понимать их практический смысл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основные геометрические построения с помощью циркуля и линейки</w:t>
            </w:r>
          </w:p>
        </w:tc>
      </w:tr>
    </w:tbl>
    <w:p>
      <w:pPr>
        <w:pStyle w:val="ConsPlusNormal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элементы содержания (7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6"/>
        <w:gridCol w:w="7994"/>
      </w:tblGrid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Проверяемый элемент содержания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Применение признаков делимости, разложение на множители натуральных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Реальные зависимости, в том числе прямая и обратная пропорциональности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Преобразование буквенных выражений, тождественно равные выражения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степени с натуральным показателем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Формулы сокращенного умножения: квадрат суммы и квадрат разности. Формула разности квадратов. Разложение многочленов на множители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Линейное уравнение с двумя переменными и его график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Координаты и графики. Функции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Координата точки на прямой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промежутки. Расстояние между двумя точками координатной прямой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Прямоугольная система координат, оси Ox и Oy. Абсцисса и ордината точки на координатной плоскости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Примеры графиков, заданных формулами. Чтение графиков реальных зависимостей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Понятие функции. График функции. Свойства функций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Линейная функция, ее график. График функции y = |x|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Графическое решение линейных уравнений и систем линейных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Граф, вершина, ребро. Степень вершины. Число ребер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Равнобедренный и равносторонний треугольники. Неравенство треугольника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и признаки равнобедренного треугольника. Признаки равенства треугольников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и признаки параллельных прямых. Сумма углов треугольника. Внешние углы треугольника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Прямоугольный треугольник. Свойство медианы прямоугольного треугольника, проведенной к гипотенузе. Признаки равенства прямоугольных треугольников. Прямоугольный треугольник с углом в 30°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Окружность и круг, хорда и диаметр, их свойства. Взаимное расположение окружности и прямой. Касательная и секущая к окружности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>
      <w:pPr>
        <w:pStyle w:val="Normal"/>
        <w:spacing w:before="0" w:after="0"/>
        <w:ind w:firstLine="567"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ConsPlusNormal"/>
        <w:jc w:val="center"/>
        <w:rPr/>
      </w:pPr>
      <w:r>
        <w:rPr/>
        <w:t>Проверяемые требования к результатам освоения основной</w:t>
      </w:r>
    </w:p>
    <w:p>
      <w:pPr>
        <w:pStyle w:val="ConsPlusNormal"/>
        <w:jc w:val="center"/>
        <w:rPr/>
      </w:pPr>
      <w:r>
        <w:rPr/>
        <w:t>образовательной программы 8 класса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0"/>
        <w:gridCol w:w="7370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 проверяемого результата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Раскладывать квадратный трехчлен на множители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Переходить от словесной формулировки задачи к ее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ее графику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Строить графики элементарных функций вида: </w:t>
            </w:r>
            <w:r>
              <w:rPr>
                <w:kern w:val="0"/>
              </w:rPr>
              <w:drawing>
                <wp:inline distT="0" distB="0" distL="0" distR="0">
                  <wp:extent cx="472440" cy="472440"/>
                  <wp:effectExtent l="0" t="0" r="0" b="0"/>
                  <wp:docPr id="1" name="Рисунок 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x</w:t>
            </w:r>
            <w:r>
              <w:rPr>
                <w:kern w:val="0"/>
                <w:vertAlign w:val="superscript"/>
              </w:rPr>
              <w:t>2</w:t>
            </w:r>
            <w:r>
              <w:rPr>
                <w:kern w:val="0"/>
              </w:rPr>
              <w:t>, y = x</w:t>
            </w:r>
            <w:r>
              <w:rPr>
                <w:kern w:val="0"/>
                <w:vertAlign w:val="superscript"/>
              </w:rPr>
              <w:t>3</w:t>
            </w:r>
            <w:r>
              <w:rPr>
                <w:kern w:val="0"/>
              </w:rPr>
              <w:t>, y = |x|, описывать свойства числовой функции по ее графику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Распознавать основные виды четырехугольников, их элементы, пользоваться их свойствами при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признаки подобия треугольников в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чертеж и находить соответствующие длины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понятием описанного четырехугольника, применять свойства описанного четырехугольника при решении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полученные знания на практике -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>
      <w:pPr>
        <w:pStyle w:val="ConsPlusNormal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элементы содержания (8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6"/>
        <w:gridCol w:w="7994"/>
      </w:tblGrid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Проверяемый элемент содержания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Квадратный корень из числа. Понятие об иррациональном числе. Десятичные приближения иррациональных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Степень с целым показателем и ее свойства. Стандартная запись числа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Квадратный трехчлен, разложение квадратного трехчлена на множители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Алгебраическая дробь. Основное свойство алгебраической дроби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Сложение, вычитание, умножение, деление алгебраических дробей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Рациональные выражения и их преобразование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Квадратное уравнение, формула корней квадратного уравнения. Теорема Виета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уравнений, сводящихся к линейным и квадратным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Простейшие дробно-рациональные уравнения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текстовых задач алгебраическим способом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неравенства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Неравенство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3.8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Равносильность неравенств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3.9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Линейные неравенства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3.10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Системы линейных неравенств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Понятие функции. Область определения и множество значений функции. Способы задания функций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График функции. Чтение свойств функции по ее графику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Примеры графиков функций, отражающих реальные процессы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Функции, описывающие прямую и обратную пропорциональные зависимости, их графики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 y = x</w:t>
            </w:r>
            <w:r>
              <w:rPr>
                <w:kern w:val="0"/>
                <w:vertAlign w:val="superscript"/>
              </w:rPr>
              <w:t>2</w:t>
            </w:r>
            <w:r>
              <w:rPr>
                <w:kern w:val="0"/>
              </w:rPr>
              <w:t>, y = x</w:t>
            </w:r>
            <w:r>
              <w:rPr>
                <w:kern w:val="0"/>
                <w:vertAlign w:val="superscript"/>
              </w:rPr>
              <w:t>3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Функции </w:t>
            </w:r>
            <w:r>
              <w:rPr>
                <w:kern w:val="0"/>
              </w:rPr>
              <w:drawing>
                <wp:inline distT="0" distB="0" distL="0" distR="0">
                  <wp:extent cx="586740" cy="289560"/>
                  <wp:effectExtent l="0" t="0" r="0" b="0"/>
                  <wp:docPr id="2" name="Рисунок 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28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|x|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Графическое решение уравнений и систем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данных в виде таблиц, диаграмм, графиков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Измерение рассеивания данных. Дисперсия и стандартное отклонение числовых наборов. Диаграмма рассеивания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Дерево. Свойства деревьев: единственность пути, существование висячей вершины, связь между числом вершин и числом ребер. Правило умножения. Решение задач с помощью графов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5.8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Противоположные события. Диаграмма Эйлера. Объединение и пересечение событий. Несовместные события. Формула сложения вероятностей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5.9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Условная вероятность. Правило умножения. Независимые события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5.10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Четырехугольники. Параллелограмм, его признаки и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Прямоугольник, ромб, квадрат, их признаки и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Трапеция, равнобокая трапеция, ее свойства и признаки. Прямоугольная трапеция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Средние линии треугольника и трапеции. Центр масс треугольника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Подобие треугольников, коэффициент подобия. Признаки подобия треугольников. Применение подобия при решении практических задач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Формулы для площади треугольника, параллелограмма, ромба и трапеции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Свойства площадей геометрических фигур. Отношение площадей подобных фигур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Вычисление площадей треугольников и многоугольников на клетчатой бумаге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Теорема Пифагора. Применение теоремы Пифагора при решении практических задач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Синус, косинус, тангенс острого угла прямоугольного треугольника. Основное тригонометрическое тождество. Тригонометрические функции углов в 30°, 45° и 60°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Вписанные и описанные четырехугольники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>
      <w:pPr>
        <w:pStyle w:val="ConsPlusNormal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требования к результатам освоения основной</w:t>
      </w:r>
    </w:p>
    <w:p>
      <w:pPr>
        <w:pStyle w:val="ConsPlusNormal"/>
        <w:jc w:val="center"/>
        <w:rPr/>
      </w:pPr>
      <w:r>
        <w:rPr/>
        <w:t>образовательной программы (9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0"/>
        <w:gridCol w:w="7370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 проверяемого результата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Сравнивать и упорядочивать рациональные и иррациональные числа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арифметические действия с рациональными числами, сочетая устные и письменные приемы, выполнять вычисления с иррациональными числами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неравенства при решении различных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y = kx, y = kx + b, </w:t>
            </w:r>
            <w:r>
              <w:rPr>
                <w:kern w:val="0"/>
              </w:rPr>
              <w:drawing>
                <wp:inline distT="0" distB="0" distL="0" distR="0">
                  <wp:extent cx="472440" cy="472440"/>
                  <wp:effectExtent l="0" t="0" r="0" b="0"/>
                  <wp:docPr id="3" name="Рисунок 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ax</w:t>
            </w:r>
            <w:r>
              <w:rPr>
                <w:kern w:val="0"/>
                <w:vertAlign w:val="superscript"/>
              </w:rPr>
              <w:t>2</w:t>
            </w:r>
            <w:r>
              <w:rPr>
                <w:kern w:val="0"/>
              </w:rPr>
              <w:t xml:space="preserve"> + bx + c в зависимости от значений коэффициентов, описывать свойства функций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kern w:val="0"/>
              </w:rPr>
              <w:drawing>
                <wp:inline distT="0" distB="0" distL="0" distR="0">
                  <wp:extent cx="586740" cy="289560"/>
                  <wp:effectExtent l="0" t="0" r="0" b="0"/>
                  <wp:docPr id="4" name="Рисунок 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28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|x| и описывать свойства функций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Арифметическая и геометрическая прогрессии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Выполнять вычисления с использованием формул n-го члена арифметической и геометрической прогрессий, суммы первых n членов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Изображать члены последовательности точками на координатной плоскости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частоты значений и частоты события, в том числе пользуясь результатами проведенных измерений и наблюдений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Иметь представление о случайной величине и о распределении вероятностей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Знать тригонометрические функции острых углов, находить с их помощью различные элементы прямоугольного треугольника ("решение прямоугольных треугольников"). Находить (с помощью калькулятора) длины и углы для нетабличных значений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Использовать теоремы синусов и косинусов для нахождения различных элементов треугольника ("решение треугольников"), применять их при решении геометрических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Находить оси или центры симметрии фигур, применять движения плоскости в простейших случаях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Применять полученные знания на практике -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</w:t>
            </w:r>
          </w:p>
        </w:tc>
      </w:tr>
    </w:tbl>
    <w:p>
      <w:pPr>
        <w:pStyle w:val="ConsPlusNormal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элементы содержания (9 класс)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6"/>
        <w:gridCol w:w="7994"/>
      </w:tblGrid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Проверяемый элемент содержания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Арифметические действия с действительными числами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Измерения, приближения, оценки. Размеры объектов окружающего мира, длительность процессов в окружающем мире. Приближенное значение величины, точность приближения. Округление чисел. Прикидка и оценка результатов вычислений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Линейное уравнение. Решение уравнений, сводящихся к линейным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Квадратное уравнение. Решение уравнений, сводящихся к квадратным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Биквадратное уравнение. Примеры решения уравнений третьей и четвертой степеней разложением на множители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дробно-рациональных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Системы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Уравнение с двумя переменными и его график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2.8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систем двух линейных уравнений с двумя переменными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2.9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систем двух уравнений, одно из которых линейное, а другое - второй степени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2.10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Графическая интерпретация системы уравнений с двумя переменными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текстовых задач алгебраическим способом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неравенства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линейных неравенств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систем линейных неравенств с одной переменной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Квадратные неравенства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Графическая интерпретация неравенств и систем неравенств с двумя переменными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Квадратичная функция, ее график и свойства. Парабола, координаты вершины параболы, ось симметрии параболы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Графики функций y = kx, y = kx + b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Графики функций </w:t>
            </w:r>
            <w:r>
              <w:rPr>
                <w:kern w:val="0"/>
              </w:rPr>
              <w:drawing>
                <wp:inline distT="0" distB="0" distL="0" distR="0">
                  <wp:extent cx="472440" cy="472440"/>
                  <wp:effectExtent l="0" t="0" r="0" b="0"/>
                  <wp:docPr id="5" name="Рисунок 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x</w:t>
            </w:r>
            <w:r>
              <w:rPr>
                <w:kern w:val="0"/>
                <w:vertAlign w:val="superscript"/>
              </w:rPr>
              <w:t>3</w:t>
            </w:r>
            <w:r>
              <w:rPr>
                <w:kern w:val="0"/>
              </w:rPr>
              <w:t xml:space="preserve">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 xml:space="preserve">Графики функций </w:t>
            </w:r>
            <w:r>
              <w:rPr>
                <w:kern w:val="0"/>
              </w:rPr>
              <w:drawing>
                <wp:inline distT="0" distB="0" distL="0" distR="0">
                  <wp:extent cx="586740" cy="289560"/>
                  <wp:effectExtent l="0" t="0" r="0" b="0"/>
                  <wp:docPr id="6" name="Рисунок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289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kern w:val="0"/>
              </w:rPr>
              <w:t>, y = |x|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последовательности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Определение и способы задания числовых последовательностей. Задание последовательности рекуррентной формулой и формулой n-го члена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Арифметическая прогрессия. Формулы n-го члена арифметической прогрессии, суммы первых n членов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Геометрическая прогрессия. Формулы n-го члена геометрической прогрессии, суммы первых n членов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Сложные проценты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Представление данных в виде таблиц, диаграмм, графиков, интерпретация данных. Чтение и построение таблиц, диаграмм, графиков по реальным данным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Перестановки и факториал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Сочетания и число сочетаний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Треугольник Паскаля. Решение задач с использованием комбинаторики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Испытание. Успех и неудача. Серия испытаний до первого успеха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Серия испытаний Бернулли. Вероятности событий в серии испытаний Бернулли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5.8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Случайная величина и распределение вероятностей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5.9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5.10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Математическое ожидание и дисперсия случайной величины "число успехов в серии испытаний Бернулли"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треугольников. Теорема косинусов и теорема синусов. Решение практических задач с использованием теоремы косинусов и теоремы синусов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Преобразование подобия. Подобие соответственных элементов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Координаты вектора. Скалярное произведение векторов, применение для нахождения длин и углов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6.8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Правильные многоугольники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6.9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Длина окружности. Градусная и радианная мера угла, вычисление длин дуг окружностей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6.10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Площадь круга, сектора, сегмента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Движения плоскости и внутренние симметрии фигур (элементарные представления). Параллельный перенос. Поворот</w:t>
            </w:r>
          </w:p>
        </w:tc>
      </w:tr>
    </w:tbl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  <w:t>146.9. Для проведения основного государственного экзамена по математике (далее - ОГЭ по математике) используется перечень (кодификатор) проверяемых требований к результатам освоения основной образовательной программы основного общего образования и элементов содержания.</w:t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Проверяемые на ОГЭ по математике требования</w:t>
      </w:r>
    </w:p>
    <w:p>
      <w:pPr>
        <w:pStyle w:val="ConsPlusNormal"/>
        <w:jc w:val="center"/>
        <w:rPr/>
      </w:pPr>
      <w:r>
        <w:rPr/>
        <w:t>к результатам освоения основной образовательной программы</w:t>
      </w:r>
    </w:p>
    <w:p>
      <w:pPr>
        <w:pStyle w:val="ConsPlusNormal"/>
        <w:jc w:val="center"/>
        <w:rPr/>
      </w:pPr>
      <w:r>
        <w:rPr/>
        <w:t>основного общего образования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00"/>
        <w:gridCol w:w="7370"/>
      </w:tblGrid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 проверяемого требования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Проверяемые требования к предметным результатам освоения основной образовательной программы основного общего образования на основе ФГОС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расчеты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9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четырехугольник,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10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11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12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изображать плоские фигуры и их комбинации, пространственные фигуры от руки, с помощью чертежных инструментов и электронных средств по текстовому или символьному описанию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13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14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15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>
        <w:trPr/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16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ind w:firstLine="540"/>
        <w:jc w:val="both"/>
        <w:rPr/>
      </w:pPr>
      <w:r>
        <w:rPr/>
      </w:r>
    </w:p>
    <w:p>
      <w:pPr>
        <w:pStyle w:val="ConsPlusNormal"/>
        <w:jc w:val="center"/>
        <w:rPr/>
      </w:pPr>
      <w:r>
        <w:rPr/>
        <w:t>Перечень элементов содержания, проверяемых на ОГЭ</w:t>
      </w:r>
    </w:p>
    <w:p>
      <w:pPr>
        <w:pStyle w:val="ConsPlusNormal"/>
        <w:jc w:val="center"/>
        <w:rPr/>
      </w:pPr>
      <w:r>
        <w:rPr/>
        <w:t>по математике</w:t>
      </w:r>
    </w:p>
    <w:p>
      <w:pPr>
        <w:pStyle w:val="ConsPlusNormal"/>
        <w:ind w:firstLine="540"/>
        <w:jc w:val="both"/>
        <w:rPr/>
      </w:pPr>
      <w:r>
        <w:rPr/>
      </w:r>
    </w:p>
    <w:tbl>
      <w:tblPr>
        <w:tblStyle w:val="3"/>
        <w:tblW w:w="9071" w:type="dxa"/>
        <w:jc w:val="left"/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76"/>
        <w:gridCol w:w="7994"/>
      </w:tblGrid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Код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Проверяемый элемент содержания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Числа и вычисления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Натуральные и целые числа. Признаки делимости целых чисел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Обыкновенные и десятичные дроби, проценты, бесконечные периодические дроби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Рациональные числа. Арифметические операции с рациональными числами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Действительные числа. Арифметические операции с действительными числами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1.5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Приближенные вычисления, правила округления, прикидка и оценка результата вычислений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Алгебраические выражения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Буквенные выражения (выражения с переменными)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Многочлены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Алгебраическая дробь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2.5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Уравнения и неравенства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Целые и дробно-рациональные уравнения. Системы и совокупности уравнений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Целые и дробно-рациональные неравенства. Системы и совокупности неравенств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3.3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Решение текстовых задач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Числовые последовательности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Последовательности, способы задания последовательностей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4.2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Арифметическая и геометрическая прогрессии. Формула сложных процентов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5.1.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Координаты на прямой и плоскости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Координатная прямая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6.2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Декартовы координаты на плоскости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Геометрия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Геометрические фигуры и их свойства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Треугольник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Многоугольники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Окружность и круг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Измерение геометрических величин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7.6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Векторы на плоскости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 и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8.1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Описательная статистика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8.2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Вероятность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8.3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Комбинаторика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8.4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Множества</w:t>
            </w:r>
          </w:p>
        </w:tc>
      </w:tr>
      <w:tr>
        <w:trPr/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center"/>
              <w:rPr>
                <w:kern w:val="0"/>
              </w:rPr>
            </w:pPr>
            <w:r>
              <w:rPr>
                <w:kern w:val="0"/>
              </w:rPr>
              <w:t>8.5</w:t>
            </w:r>
          </w:p>
        </w:tc>
        <w:tc>
          <w:tcPr>
            <w:tcW w:w="7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spacing w:before="0" w:after="0"/>
              <w:jc w:val="both"/>
              <w:rPr>
                <w:kern w:val="0"/>
              </w:rPr>
            </w:pPr>
            <w:r>
              <w:rPr>
                <w:kern w:val="0"/>
              </w:rPr>
              <w:t>Графы</w:t>
            </w:r>
          </w:p>
        </w:tc>
      </w:tr>
    </w:tbl>
    <w:p>
      <w:pPr>
        <w:pStyle w:val="Normal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 w:ascii="Times New Roman" w:hAnsi="Times New Roman"/>
          <w:sz w:val="24"/>
          <w:szCs w:val="24"/>
          <w:lang w:val="ru-RU"/>
        </w:rPr>
      </w:r>
    </w:p>
    <w:sectPr>
      <w:type w:val="nextPage"/>
      <w:pgSz w:w="11906" w:h="16838"/>
      <w:pgMar w:left="1020" w:right="806" w:gutter="0" w:header="0" w:top="1440" w:footer="0" w:bottom="144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 w:qFormat="1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/>
      <w:bidi w:val="0"/>
      <w:spacing w:before="0" w:after="0"/>
      <w:jc w:val="left"/>
    </w:pPr>
    <w:rPr>
      <w:rFonts w:ascii="Calibri" w:hAnsi="Calibri" w:eastAsia="宋体" w:cs="" w:asciiTheme="minorHAnsi" w:cstheme="minorBidi" w:eastAsiaTheme="minorEastAsia" w:hAnsiTheme="minorHAnsi"/>
      <w:color w:val="auto"/>
      <w:kern w:val="0"/>
      <w:sz w:val="20"/>
      <w:szCs w:val="20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 w:customStyle="1">
    <w:name w:val="ConsPlusNormal"/>
    <w:uiPriority w:val="0"/>
    <w:qFormat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宋体" w:cs="Times New Roman" w:eastAsiaTheme="minorEastAsia"/>
      <w:color w:val="auto"/>
      <w:kern w:val="0"/>
      <w:sz w:val="24"/>
      <w:szCs w:val="24"/>
      <w:lang w:val="ru-RU" w:eastAsia="ru-RU" w:bidi="ar-SA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image" Target="media/image2.wmf"/><Relationship Id="rId4" Type="http://schemas.openxmlformats.org/officeDocument/2006/relationships/image" Target="media/image3.wmf"/><Relationship Id="rId5" Type="http://schemas.openxmlformats.org/officeDocument/2006/relationships/image" Target="media/image2.wmf"/><Relationship Id="rId6" Type="http://schemas.openxmlformats.org/officeDocument/2006/relationships/image" Target="media/image3.wmf"/><Relationship Id="rId7" Type="http://schemas.openxmlformats.org/officeDocument/2006/relationships/image" Target="media/image2.wmf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LibreOffice/7.6.4.1$Windows_X86_64 LibreOffice_project/e19e193f88cd6c0525a17fb7a176ed8e6a3e2aa1</Application>
  <AppVersion>15.0000</AppVersion>
  <Pages>24</Pages>
  <Words>5329</Words>
  <Characters>38082</Characters>
  <CharactersWithSpaces>42694</CharactersWithSpaces>
  <Paragraphs>718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2025-08-27T20:42:00Z</dcterms:created>
  <dc:creator>darar</dc:creator>
  <dc:description/>
  <dc:language>ru-RU</dc:language>
  <cp:lastModifiedBy/>
  <dcterms:modified xsi:type="dcterms:W3CDTF">2025-08-30T14:25:42Z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D98F61FB6D224F2681052F5EDEE8BBB7_12</vt:lpwstr>
  </property>
  <property fmtid="{D5CDD505-2E9C-101B-9397-08002B2CF9AE}" pid="3" name="KSOProductBuildVer">
    <vt:lpwstr>1049-12.2.0.21931</vt:lpwstr>
  </property>
</Properties>
</file>